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BA" w:rsidRPr="000B6DBA" w:rsidRDefault="000B6DBA" w:rsidP="000B6DBA">
      <w:pPr>
        <w:spacing w:before="100" w:beforeAutospacing="1" w:after="100" w:afterAutospacing="1" w:line="240" w:lineRule="auto"/>
        <w:jc w:val="center"/>
        <w:rPr>
          <w:rFonts w:ascii="Arial" w:eastAsia="Times New Roman" w:hAnsi="Arial" w:cs="Arial"/>
          <w:color w:val="000000"/>
          <w:sz w:val="18"/>
          <w:szCs w:val="18"/>
          <w:lang w:eastAsia="ru-RU"/>
        </w:rPr>
      </w:pPr>
      <w:r w:rsidRPr="000B6DBA">
        <w:rPr>
          <w:rFonts w:ascii="Arial" w:eastAsia="Times New Roman" w:hAnsi="Arial" w:cs="Arial"/>
          <w:b/>
          <w:bCs/>
          <w:color w:val="000000"/>
          <w:sz w:val="18"/>
          <w:szCs w:val="18"/>
          <w:lang w:eastAsia="ru-RU"/>
        </w:rPr>
        <w:t>ФЕДЕРАЛЬНЫЙ ГОСУДАРСТВЕННЫЙ ОБРАЗОВАТЕЛЬНЫЙ СТАНДАРТ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i/>
          <w:iCs/>
          <w:color w:val="000000"/>
          <w:sz w:val="18"/>
          <w:szCs w:val="18"/>
          <w:lang w:eastAsia="ru-RU"/>
        </w:rPr>
        <w:t xml:space="preserve">(утвержден приказом Минобрнауки России </w:t>
      </w:r>
      <w:hyperlink r:id="rId4" w:history="1">
        <w:r w:rsidRPr="000B6DBA">
          <w:rPr>
            <w:rFonts w:ascii="Arial" w:eastAsia="Times New Roman" w:hAnsi="Arial" w:cs="Arial"/>
            <w:i/>
            <w:iCs/>
            <w:color w:val="319ED6"/>
            <w:sz w:val="18"/>
            <w:lang w:eastAsia="ru-RU"/>
          </w:rPr>
          <w:t>от 6 октября 2009 г. № 373</w:t>
        </w:r>
      </w:hyperlink>
      <w:r w:rsidRPr="000B6DBA">
        <w:rPr>
          <w:rFonts w:ascii="Arial" w:eastAsia="Times New Roman" w:hAnsi="Arial" w:cs="Arial"/>
          <w:i/>
          <w:iCs/>
          <w:color w:val="000000"/>
          <w:sz w:val="18"/>
          <w:szCs w:val="18"/>
          <w:lang w:eastAsia="ru-RU"/>
        </w:rPr>
        <w:t xml:space="preserve">; в ред. приказов </w:t>
      </w:r>
      <w:hyperlink r:id="rId5" w:history="1">
        <w:r w:rsidRPr="000B6DBA">
          <w:rPr>
            <w:rFonts w:ascii="Arial" w:eastAsia="Times New Roman" w:hAnsi="Arial" w:cs="Arial"/>
            <w:i/>
            <w:iCs/>
            <w:color w:val="319ED6"/>
            <w:sz w:val="18"/>
            <w:lang w:eastAsia="ru-RU"/>
          </w:rPr>
          <w:t>от 26 ноября 2010 г. № 1241</w:t>
        </w:r>
      </w:hyperlink>
      <w:r w:rsidRPr="000B6DBA">
        <w:rPr>
          <w:rFonts w:ascii="Arial" w:eastAsia="Times New Roman" w:hAnsi="Arial" w:cs="Arial"/>
          <w:i/>
          <w:iCs/>
          <w:color w:val="000000"/>
          <w:sz w:val="18"/>
          <w:szCs w:val="18"/>
          <w:lang w:eastAsia="ru-RU"/>
        </w:rPr>
        <w:t xml:space="preserve">, </w:t>
      </w:r>
      <w:hyperlink r:id="rId6" w:history="1">
        <w:r w:rsidRPr="000B6DBA">
          <w:rPr>
            <w:rFonts w:ascii="Arial" w:eastAsia="Times New Roman" w:hAnsi="Arial" w:cs="Arial"/>
            <w:i/>
            <w:iCs/>
            <w:color w:val="319ED6"/>
            <w:sz w:val="18"/>
            <w:lang w:eastAsia="ru-RU"/>
          </w:rPr>
          <w:t>от 22 сентября 2011 г. № 2357</w:t>
        </w:r>
      </w:hyperlink>
      <w:r w:rsidRPr="000B6DBA">
        <w:rPr>
          <w:rFonts w:ascii="Arial" w:eastAsia="Times New Roman" w:hAnsi="Arial" w:cs="Arial"/>
          <w:i/>
          <w:iCs/>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b/>
          <w:bCs/>
          <w:color w:val="000000"/>
          <w:sz w:val="18"/>
          <w:szCs w:val="18"/>
          <w:lang w:eastAsia="ru-RU"/>
        </w:rPr>
        <w:t>I. Общие положения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0B6DBA">
          <w:rPr>
            <w:rFonts w:ascii="Arial" w:eastAsia="Times New Roman" w:hAnsi="Arial" w:cs="Arial"/>
            <w:color w:val="319ED6"/>
            <w:sz w:val="18"/>
            <w:lang w:eastAsia="ru-RU"/>
          </w:rPr>
          <w:t>[1]</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Стандарт включает в себя требования: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 результатам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Стандарт учитывает образовательные потребности детей с ограниченными возможностями здоровья</w:t>
      </w:r>
      <w:hyperlink r:id="rId8" w:anchor="_edn2" w:history="1">
        <w:r w:rsidRPr="000B6DBA">
          <w:rPr>
            <w:rFonts w:ascii="Arial" w:eastAsia="Times New Roman" w:hAnsi="Arial" w:cs="Arial"/>
            <w:color w:val="319ED6"/>
            <w:sz w:val="18"/>
            <w:lang w:eastAsia="ru-RU"/>
          </w:rPr>
          <w:t>[2]</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Стандарт является основой объективной оценки уровня образования обучающихся на ступени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0B6DBA">
          <w:rPr>
            <w:rFonts w:ascii="Arial" w:eastAsia="Times New Roman" w:hAnsi="Arial" w:cs="Arial"/>
            <w:color w:val="319ED6"/>
            <w:sz w:val="18"/>
            <w:lang w:eastAsia="ru-RU"/>
          </w:rPr>
          <w:t>[3]</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Стандарт направлен на обеспечение: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равных возможностей получения качественного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w:t>
      </w:r>
      <w:r w:rsidRPr="000B6DBA">
        <w:rPr>
          <w:rFonts w:ascii="Arial" w:eastAsia="Times New Roman" w:hAnsi="Arial" w:cs="Arial"/>
          <w:color w:val="000000"/>
          <w:sz w:val="18"/>
          <w:szCs w:val="18"/>
          <w:lang w:eastAsia="ru-RU"/>
        </w:rPr>
        <w:lastRenderedPageBreak/>
        <w:t>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7. В основе Стандарта лежит системно-деятельностный подход, который предполагает: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обеспечение преемственности дошкольного, начального общего, основного и среднего (полного)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8. В соответствии со Стандартом на ступени начального общего образования осуществляется: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становление основ гражданской идентичности и мировоззрения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укрепление физического и духовного здоровья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Стандарт ориентирован на становление личностных характеристик выпускника ("портрет выпускника начальной школы"):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любящий свой народ, свой край и свою Родину;</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уважающий и принимающий ценности семьи и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любознательный, активно и заинтересованно познающий мир;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владеющий основами умения учиться, способный к организации собственной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готовый самостоятельно действовать и отвечать за свои поступки перед семьей и обществом;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доброжелательный, умеющий слушать и слышать собеседника, обосновывать свою позицию, высказывать свое мнение;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выполняющий правила здорового и безопасного для себя и окружающих образа жизни.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b/>
          <w:bCs/>
          <w:color w:val="000000"/>
          <w:sz w:val="18"/>
          <w:szCs w:val="18"/>
          <w:lang w:eastAsia="ru-RU"/>
        </w:rPr>
        <w:t>II. Требования к результатам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формирование уважительного отношения к иному мнению, истории и культуре других народов;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овладение начальными навыками адаптации в динамично изменяющемся и развивающемся мире;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7) формирование эстетических потребностей, ценностей и чувств;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11. Метапредметные результаты освоения основной образовательной программы начального общего образования должны отражать: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освоение способов решения проблем творческого и поискового характера;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освоение начальных форм познавательной и личностной рефлексии;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13) готовность конструктивно разрешать конфликты посредством учета интересов сторон и сотрудничества;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12.1. Филология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Русский язык. Родной язык:</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Литературное чтение. Литературное чтение на родном языке: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Иностранный язык:</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12.2. Математика и информатика: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приобретение первоначальных представлений о компьютерной грамотности.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12.3. Обществознание и естествознание (Окружающий мир):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развитие навыков устанавливать и выявлять причинно-следственные связи в окружающем мире.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12.4. Основы духовно-нравственной культуры народов России: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готовность к нравственному самосовершенствованию, духовному саморазвитию;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понимание значения нравственности, веры и религии в жизни человека и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7) осознание ценности человеческой жизни.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12.5. Искусство</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Изобразительное искусство:</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овладение практическими умениями и навыками в восприятии, анализе и оценке произведений искусства;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Музыка: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умение воспринимать музыку и выражать свое отношение к музыкальному произведению;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12.6. Технология: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12.7. Физическая культура: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системы знаний и представлений о природе, обществе, человеке, технологии;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обобщенных способов деятельности, умений в учебно-познавательной и практической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коммуникативных и информационных умений;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системы знаний об основах здорового и безопасного образа жизни.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итоговой оценке должны быть выделены две составляющие: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ценностные ориентации обучающегося;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индивидуальные личностные характеристики, в том числе патриотизм, толерантность, гуманизм и др.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b/>
          <w:bCs/>
          <w:color w:val="000000"/>
          <w:sz w:val="18"/>
          <w:szCs w:val="18"/>
          <w:lang w:eastAsia="ru-RU"/>
        </w:rPr>
        <w:t>III. Требования к структуре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Целевой раздел включает: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пояснительную записку;</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планируемые результаты освоения обучающимися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программу формирования универсальных учебных действий у обучающихся на ступени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программы отдельных учебных предметов, курсов и курсов внеурочной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программу духовно-нравственного развития, воспитания обучающихся на ступени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программу формирования экологической культуры, здорового и безопасного образа жизни;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программу коррекционной работы.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Организационный раздел включает: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учебный план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 внеурочной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систему условий реализации основной образовательной программы в соответствии с требованиями Стандарта.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учебные курсы, обеспечивающие различные интересы обучающихся, в том числе этнокультурные;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внеурочная деятельность.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 Требования к разделам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19.1. Пояснительная записка должна раскрывать: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общую характеристику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общие подходы к организации внеурочной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19.2. Планируемые результаты освоения основной образовательной программы начального общего образования должны: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xml:space="preserve">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w:t>
      </w:r>
      <w:r w:rsidRPr="000B6DBA">
        <w:rPr>
          <w:rFonts w:ascii="Arial" w:eastAsia="Times New Roman" w:hAnsi="Arial" w:cs="Arial"/>
          <w:color w:val="000000"/>
          <w:sz w:val="18"/>
          <w:szCs w:val="18"/>
          <w:lang w:eastAsia="ru-RU"/>
        </w:rPr>
        <w:lastRenderedPageBreak/>
        <w:t>аудиторной нагрузки обучающихся, состав и структуру обязательных предметных областей по классам (годам обучения).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0B6DBA">
          <w:rPr>
            <w:rFonts w:ascii="Arial" w:eastAsia="Times New Roman" w:hAnsi="Arial" w:cs="Arial"/>
            <w:color w:val="319ED6"/>
            <w:sz w:val="18"/>
            <w:lang w:eastAsia="ru-RU"/>
          </w:rPr>
          <w:t>[5]</w:t>
        </w:r>
      </w:hyperlink>
      <w:r w:rsidRPr="000B6DBA">
        <w:rPr>
          <w:rFonts w:ascii="Arial" w:eastAsia="Times New Roman" w:hAnsi="Arial" w:cs="Arial"/>
          <w:color w:val="000000"/>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w:t>
      </w:r>
    </w:p>
    <w:tbl>
      <w:tblPr>
        <w:tblW w:w="0" w:type="auto"/>
        <w:tblCellMar>
          <w:top w:w="15" w:type="dxa"/>
          <w:left w:w="15" w:type="dxa"/>
          <w:bottom w:w="15" w:type="dxa"/>
          <w:right w:w="15" w:type="dxa"/>
        </w:tblCellMar>
        <w:tblLook w:val="04A0"/>
      </w:tblPr>
      <w:tblGrid>
        <w:gridCol w:w="311"/>
        <w:gridCol w:w="1872"/>
        <w:gridCol w:w="7202"/>
      </w:tblGrid>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 п/п</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Предметные области</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Основные задачи реализации содержания</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1</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Филология</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2</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Математика и информатика</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3</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Обществознание и естествознание (Окружающий мир)</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4</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Основы духовно-нравственной культуры народов России</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5</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Искусство</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6</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Технология</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B6DBA" w:rsidRPr="000B6DBA" w:rsidTr="000B6DBA">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7</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Физическая культура</w:t>
            </w:r>
          </w:p>
        </w:tc>
        <w:tc>
          <w:tcPr>
            <w:tcW w:w="0" w:type="auto"/>
            <w:hideMark/>
          </w:tcPr>
          <w:p w:rsidR="000B6DBA" w:rsidRPr="000B6DBA" w:rsidRDefault="000B6DBA" w:rsidP="000B6DBA">
            <w:pPr>
              <w:spacing w:before="100" w:beforeAutospacing="1" w:after="100" w:afterAutospacing="1" w:line="240" w:lineRule="auto"/>
              <w:rPr>
                <w:rFonts w:ascii="pt_sansregular" w:eastAsia="Times New Roman" w:hAnsi="pt_sansregular" w:cs="Arial"/>
                <w:color w:val="000000"/>
                <w:sz w:val="18"/>
                <w:szCs w:val="18"/>
                <w:lang w:eastAsia="ru-RU"/>
              </w:rPr>
            </w:pPr>
            <w:r w:rsidRPr="000B6DBA">
              <w:rPr>
                <w:rFonts w:ascii="pt_sansregular" w:eastAsia="Times New Roman" w:hAnsi="pt_sansregular" w:cs="Arial"/>
                <w:color w:val="000000"/>
                <w:sz w:val="18"/>
                <w:szCs w:val="18"/>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Количество учебных занятий за 4 учебных года не может составлять менее 2904 часов и более 3345 часов.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учебные занятия для углубленного изучения отдельных обязательных учебных предметов;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учебные занятия, обеспечивающие различные интересы обучающихся, в том числе этнокультурные.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19.4. Программа формирования универсальных учебных действий у обучающихся на ступени начального общего образования должна содержать: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описание ценностных ориентиров содержания образования на ступени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связь универсальных учебных действий с содержанием учебных предметов;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Программы отдельных учебных предметов, курсов разрабатываются на основе: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требований к результатам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программы формирования универсальных учебных действий.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Программы отдельных учебных предметов, курсов должны содержать: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общую характеристику учебного предмета, курса;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описание места учебного предмета, курса в учебном плане;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описание ценностных ориентиров содержания учебного предмета;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личностные, метапредметные и предметные результаты освоения конкретного учебного предмета, курса;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6) содержание учебного предмета, курса;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7) тематическое планирование с определением основных видов учебной деятельности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8) описание материально-технического обеспечения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у обучающегося активной деятельностной позиции.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19.7. Программа формирования экологической культуры, здорового и безопасного образа жизни должна обеспечивать: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познавательного интереса и бережного отношения к природе;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установок на использование здорового питания;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соблюдение здоровьесозидающих режимов дня;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Программа формирования экологической культуры, здорового и безопасного образа жизни должна содержать: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Программа коррекционной работы должна обеспечивать: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Программа коррекционной работы должна содержать: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планируемые результаты коррекционной работы.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5) позволять осуществлять оценку динамики учебных достижений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Образовательное учреждение самостоятельно разрабатывает и утверждает план внеурочной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Система условий должна содержать: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механизмы достижения целевых ориентиров в системе условий;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сетевой график (дорожную карту) по формированию необходимой системы условий;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контроль за состоянием системы условий.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b/>
          <w:bCs/>
          <w:color w:val="000000"/>
          <w:sz w:val="18"/>
          <w:szCs w:val="18"/>
          <w:lang w:eastAsia="ru-RU"/>
        </w:rPr>
        <w:lastRenderedPageBreak/>
        <w:t>IV. Требования к условиям реализации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гарантирующей охрану и укрепление физического, психологического и социального здоровья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комфортной по отношению к обучающимся и педагогическим работникам.</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использования в образовательном процессе современных образовательных технологий деятельностного типа;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эффективной самостоятельной работы обучающихся при поддержке педагогических работников;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укомплектованность образовательного учреждения педагогическими, руководящими и иными работниками;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уровень квалификации педагогических и иных работников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непрерывность профессионального развития педагогических работников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24. Финансовые условия реализации основной образовательной программы начального общего образования должны:</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обеспечивать образовательному учреждению возможность исполнения требований Стандарта;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0B6DBA">
          <w:rPr>
            <w:rFonts w:ascii="Arial" w:eastAsia="Times New Roman" w:hAnsi="Arial" w:cs="Arial"/>
            <w:color w:val="319ED6"/>
            <w:sz w:val="18"/>
            <w:lang w:eastAsia="ru-RU"/>
          </w:rPr>
          <w:t>[6]</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добровольных пожертвований и целевых взносов физических и (или) юридических лиц</w:t>
      </w:r>
      <w:hyperlink r:id="rId12" w:anchor="_edn7" w:history="1">
        <w:r w:rsidRPr="000B6DBA">
          <w:rPr>
            <w:rFonts w:ascii="Arial" w:eastAsia="Times New Roman" w:hAnsi="Arial" w:cs="Arial"/>
            <w:color w:val="319ED6"/>
            <w:sz w:val="18"/>
            <w:lang w:eastAsia="ru-RU"/>
          </w:rPr>
          <w:t>[7]</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 соблюдение: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санитарно-бытовых условий (наличие оборудованных гардеробов, санузлов, мест личной гигиены и т.д.);</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социально-бытовых условий (наличие оборудованного рабочего места, учительской, комнаты психологической разгрузки и т.д.);</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пожарной и электробезопасности;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требований охраны труда;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своевременных сроков и необходимых объемов текущего и капитального ремонта;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0B6DBA">
          <w:rPr>
            <w:rFonts w:ascii="Arial" w:eastAsia="Times New Roman" w:hAnsi="Arial" w:cs="Arial"/>
            <w:color w:val="319ED6"/>
            <w:sz w:val="18"/>
            <w:lang w:eastAsia="ru-RU"/>
          </w:rPr>
          <w:t>[8]</w:t>
        </w:r>
      </w:hyperlink>
      <w:r w:rsidRPr="000B6DBA">
        <w:rPr>
          <w:rFonts w:ascii="Arial" w:eastAsia="Times New Roman" w:hAnsi="Arial" w:cs="Arial"/>
          <w:color w:val="000000"/>
          <w:sz w:val="18"/>
          <w:szCs w:val="18"/>
          <w:lang w:eastAsia="ru-RU"/>
        </w:rPr>
        <w:t>.</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помещениям библиотек (площадь, размещение рабочих зон, наличие читального зала, число читательских мест, медиатеки);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актовому залу;</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спортивным залам, бассейнам, игровому и спортивному оборудованию;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помещениям для медицинского персонала;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мебели, офисному оснащению и хозяйственному инвентарю;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Материально-техническое и информационное оснащение образовательного процесса должно обеспечивать возможность: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получения информации различными способами (поиск информации в сети Интернет, работа в библиотеке и др.);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создания материальных объектов, в том числе произведений искусства;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обработки материалов и информации с использованием технологических инструментов;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проектирования и конструирования, в том числе моделей с цифровым управлением и обратной связью;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физического развития, участия в спортивных соревнованиях и играх;</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размещения своих материалов и работ в информационной среде образовательного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проведения массовых мероприятий, собраний, представлений;</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организации отдыха и питания.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планирование образовательного процесса;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0B6DBA">
          <w:rPr>
            <w:rFonts w:ascii="Arial" w:eastAsia="Times New Roman" w:hAnsi="Arial" w:cs="Arial"/>
            <w:color w:val="319ED6"/>
            <w:sz w:val="18"/>
            <w:lang w:eastAsia="ru-RU"/>
          </w:rPr>
          <w:t>[9]</w:t>
        </w:r>
      </w:hyperlink>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Требования к учебно-методическому обеспечению образовательного процесса включают:</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lastRenderedPageBreak/>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учет специфики возрастного психофизического развития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t> </w:t>
      </w:r>
    </w:p>
    <w:p w:rsidR="000B6DBA" w:rsidRPr="000B6DBA" w:rsidRDefault="000B6DBA" w:rsidP="000B6DBA">
      <w:pPr>
        <w:spacing w:after="0" w:line="240" w:lineRule="auto"/>
        <w:rPr>
          <w:rFonts w:ascii="Arial" w:eastAsia="Times New Roman" w:hAnsi="Arial" w:cs="Arial"/>
          <w:color w:val="000000"/>
          <w:sz w:val="18"/>
          <w:szCs w:val="18"/>
          <w:lang w:eastAsia="ru-RU"/>
        </w:rPr>
      </w:pPr>
      <w:r w:rsidRPr="000B6DBA">
        <w:rPr>
          <w:rFonts w:ascii="Arial" w:eastAsia="Times New Roman" w:hAnsi="Arial" w:cs="Arial"/>
          <w:color w:val="000000"/>
          <w:sz w:val="18"/>
          <w:szCs w:val="18"/>
          <w:lang w:eastAsia="ru-RU"/>
        </w:rPr>
        <w:pict>
          <v:rect id="_x0000_i1025" style="width:0;height:1.5pt" o:hralign="center" o:hrstd="t" o:hr="t" fillcolor="#a0a0a0" stroked="f"/>
        </w:pic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15" w:anchor="_ednref1" w:history="1">
        <w:r w:rsidRPr="000B6DBA">
          <w:rPr>
            <w:rFonts w:ascii="Arial" w:eastAsia="Times New Roman" w:hAnsi="Arial" w:cs="Arial"/>
            <w:color w:val="319ED6"/>
            <w:sz w:val="18"/>
            <w:lang w:eastAsia="ru-RU"/>
          </w:rPr>
          <w:t>[1]</w:t>
        </w:r>
      </w:hyperlink>
      <w:r w:rsidRPr="000B6DBA">
        <w:rPr>
          <w:rFonts w:ascii="Arial" w:eastAsia="Times New Roman" w:hAnsi="Arial" w:cs="Arial"/>
          <w:color w:val="000000"/>
          <w:sz w:val="18"/>
          <w:szCs w:val="18"/>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16" w:anchor="_ednref2" w:history="1">
        <w:r w:rsidRPr="000B6DBA">
          <w:rPr>
            <w:rFonts w:ascii="Arial" w:eastAsia="Times New Roman" w:hAnsi="Arial" w:cs="Arial"/>
            <w:color w:val="319ED6"/>
            <w:sz w:val="18"/>
            <w:lang w:eastAsia="ru-RU"/>
          </w:rPr>
          <w:t>[2]</w:t>
        </w:r>
      </w:hyperlink>
      <w:r w:rsidRPr="000B6DBA">
        <w:rPr>
          <w:rFonts w:ascii="Arial" w:eastAsia="Times New Roman" w:hAnsi="Arial" w:cs="Arial"/>
          <w:color w:val="000000"/>
          <w:sz w:val="18"/>
          <w:szCs w:val="18"/>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17" w:anchor="_ednref3" w:history="1">
        <w:r w:rsidRPr="000B6DBA">
          <w:rPr>
            <w:rFonts w:ascii="Arial" w:eastAsia="Times New Roman" w:hAnsi="Arial" w:cs="Arial"/>
            <w:color w:val="319ED6"/>
            <w:sz w:val="18"/>
            <w:lang w:eastAsia="ru-RU"/>
          </w:rPr>
          <w:t>[3]</w:t>
        </w:r>
      </w:hyperlink>
      <w:r w:rsidRPr="000B6DBA">
        <w:rPr>
          <w:rFonts w:ascii="Arial" w:eastAsia="Times New Roman" w:hAnsi="Arial" w:cs="Arial"/>
          <w:color w:val="000000"/>
          <w:sz w:val="18"/>
          <w:szCs w:val="18"/>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18" w:anchor="_ednref5" w:history="1">
        <w:r w:rsidRPr="000B6DBA">
          <w:rPr>
            <w:rFonts w:ascii="Arial" w:eastAsia="Times New Roman" w:hAnsi="Arial" w:cs="Arial"/>
            <w:color w:val="319ED6"/>
            <w:sz w:val="18"/>
            <w:lang w:eastAsia="ru-RU"/>
          </w:rPr>
          <w:t>[5]</w:t>
        </w:r>
      </w:hyperlink>
      <w:r w:rsidRPr="000B6DBA">
        <w:rPr>
          <w:rFonts w:ascii="Arial" w:eastAsia="Times New Roman" w:hAnsi="Arial" w:cs="Arial"/>
          <w:color w:val="000000"/>
          <w:sz w:val="18"/>
          <w:szCs w:val="18"/>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19" w:anchor="_ednref6" w:history="1">
        <w:r w:rsidRPr="000B6DBA">
          <w:rPr>
            <w:rFonts w:ascii="Arial" w:eastAsia="Times New Roman" w:hAnsi="Arial" w:cs="Arial"/>
            <w:color w:val="319ED6"/>
            <w:sz w:val="18"/>
            <w:lang w:eastAsia="ru-RU"/>
          </w:rPr>
          <w:t>[6]</w:t>
        </w:r>
      </w:hyperlink>
      <w:r w:rsidRPr="000B6DBA">
        <w:rPr>
          <w:rFonts w:ascii="Arial" w:eastAsia="Times New Roman" w:hAnsi="Arial" w:cs="Arial"/>
          <w:color w:val="000000"/>
          <w:sz w:val="18"/>
          <w:szCs w:val="18"/>
          <w:lang w:eastAsia="ru-RU"/>
        </w:rPr>
        <w:t xml:space="preserve">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20" w:anchor="_ednref7" w:history="1">
        <w:r w:rsidRPr="000B6DBA">
          <w:rPr>
            <w:rFonts w:ascii="Arial" w:eastAsia="Times New Roman" w:hAnsi="Arial" w:cs="Arial"/>
            <w:color w:val="319ED6"/>
            <w:sz w:val="18"/>
            <w:lang w:eastAsia="ru-RU"/>
          </w:rPr>
          <w:t>[7]</w:t>
        </w:r>
      </w:hyperlink>
      <w:r w:rsidRPr="000B6DBA">
        <w:rPr>
          <w:rFonts w:ascii="Arial" w:eastAsia="Times New Roman" w:hAnsi="Arial" w:cs="Arial"/>
          <w:color w:val="000000"/>
          <w:sz w:val="18"/>
          <w:szCs w:val="18"/>
          <w:lang w:eastAsia="ru-RU"/>
        </w:rPr>
        <w:t xml:space="preserve">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21" w:anchor="_ednref8" w:history="1">
        <w:r w:rsidRPr="000B6DBA">
          <w:rPr>
            <w:rFonts w:ascii="Arial" w:eastAsia="Times New Roman" w:hAnsi="Arial" w:cs="Arial"/>
            <w:color w:val="319ED6"/>
            <w:sz w:val="18"/>
            <w:lang w:eastAsia="ru-RU"/>
          </w:rPr>
          <w:t>[8]</w:t>
        </w:r>
      </w:hyperlink>
      <w:r w:rsidRPr="000B6DBA">
        <w:rPr>
          <w:rFonts w:ascii="Arial" w:eastAsia="Times New Roman" w:hAnsi="Arial" w:cs="Arial"/>
          <w:color w:val="000000"/>
          <w:sz w:val="18"/>
          <w:szCs w:val="18"/>
          <w:lang w:eastAsia="ru-RU"/>
        </w:rPr>
        <w:t xml:space="preserve">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0B6DBA" w:rsidRPr="000B6DBA" w:rsidRDefault="000B6DBA" w:rsidP="000B6DBA">
      <w:pPr>
        <w:spacing w:before="100" w:beforeAutospacing="1" w:after="100" w:afterAutospacing="1" w:line="240" w:lineRule="auto"/>
        <w:rPr>
          <w:rFonts w:ascii="Arial" w:eastAsia="Times New Roman" w:hAnsi="Arial" w:cs="Arial"/>
          <w:color w:val="000000"/>
          <w:sz w:val="18"/>
          <w:szCs w:val="18"/>
          <w:lang w:eastAsia="ru-RU"/>
        </w:rPr>
      </w:pPr>
      <w:hyperlink r:id="rId22" w:anchor="_ednref9" w:history="1">
        <w:r w:rsidRPr="000B6DBA">
          <w:rPr>
            <w:rFonts w:ascii="Arial" w:eastAsia="Times New Roman" w:hAnsi="Arial" w:cs="Arial"/>
            <w:color w:val="319ED6"/>
            <w:sz w:val="18"/>
            <w:lang w:eastAsia="ru-RU"/>
          </w:rPr>
          <w:t>[9]</w:t>
        </w:r>
      </w:hyperlink>
      <w:r w:rsidRPr="000B6DBA">
        <w:rPr>
          <w:rFonts w:ascii="Arial" w:eastAsia="Times New Roman" w:hAnsi="Arial" w:cs="Arial"/>
          <w:color w:val="000000"/>
          <w:sz w:val="18"/>
          <w:szCs w:val="18"/>
          <w:lang w:eastAsia="ru-RU"/>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70633" w:rsidRDefault="00470633"/>
    <w:sectPr w:rsidR="00470633" w:rsidSect="00470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DBA"/>
    <w:rsid w:val="000B6DBA"/>
    <w:rsid w:val="0047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DBA"/>
    <w:rPr>
      <w:strike w:val="0"/>
      <w:dstrike w:val="0"/>
      <w:color w:val="319ED6"/>
      <w:u w:val="none"/>
      <w:effect w:val="none"/>
      <w:vertAlign w:val="baseline"/>
    </w:rPr>
  </w:style>
  <w:style w:type="paragraph" w:styleId="a4">
    <w:name w:val="Normal (Web)"/>
    <w:basedOn w:val="a"/>
    <w:uiPriority w:val="99"/>
    <w:unhideWhenUsed/>
    <w:rsid w:val="000B6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520507">
      <w:bodyDiv w:val="1"/>
      <w:marLeft w:val="0"/>
      <w:marRight w:val="0"/>
      <w:marTop w:val="0"/>
      <w:marBottom w:val="0"/>
      <w:divBdr>
        <w:top w:val="none" w:sz="0" w:space="0" w:color="auto"/>
        <w:left w:val="none" w:sz="0" w:space="0" w:color="auto"/>
        <w:bottom w:val="none" w:sz="0" w:space="0" w:color="auto"/>
        <w:right w:val="none" w:sz="0" w:space="0" w:color="auto"/>
      </w:divBdr>
      <w:divsChild>
        <w:div w:id="1113406233">
          <w:marLeft w:val="0"/>
          <w:marRight w:val="0"/>
          <w:marTop w:val="0"/>
          <w:marBottom w:val="0"/>
          <w:divBdr>
            <w:top w:val="none" w:sz="0" w:space="0" w:color="auto"/>
            <w:left w:val="none" w:sz="0" w:space="0" w:color="auto"/>
            <w:bottom w:val="none" w:sz="0" w:space="0" w:color="auto"/>
            <w:right w:val="none" w:sz="0" w:space="0" w:color="auto"/>
          </w:divBdr>
          <w:divsChild>
            <w:div w:id="1908101568">
              <w:marLeft w:val="0"/>
              <w:marRight w:val="0"/>
              <w:marTop w:val="0"/>
              <w:marBottom w:val="0"/>
              <w:divBdr>
                <w:top w:val="none" w:sz="0" w:space="0" w:color="auto"/>
                <w:left w:val="none" w:sz="0" w:space="0" w:color="auto"/>
                <w:bottom w:val="none" w:sz="0" w:space="0" w:color="auto"/>
                <w:right w:val="none" w:sz="0" w:space="0" w:color="auto"/>
              </w:divBdr>
              <w:divsChild>
                <w:div w:id="1707027969">
                  <w:marLeft w:val="0"/>
                  <w:marRight w:val="0"/>
                  <w:marTop w:val="0"/>
                  <w:marBottom w:val="0"/>
                  <w:divBdr>
                    <w:top w:val="none" w:sz="0" w:space="0" w:color="auto"/>
                    <w:left w:val="none" w:sz="0" w:space="0" w:color="auto"/>
                    <w:bottom w:val="none" w:sz="0" w:space="0" w:color="auto"/>
                    <w:right w:val="none" w:sz="0" w:space="0" w:color="auto"/>
                  </w:divBdr>
                  <w:divsChild>
                    <w:div w:id="15372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0%B4%D0%BE%D0%BA%D1%83%D0%BC%D0%B5%D0%BD%D1%82%D1%8B/922" TargetMode="External"/><Relationship Id="rId13" Type="http://schemas.openxmlformats.org/officeDocument/2006/relationships/hyperlink" Target="http://&#1084;&#1080;&#1085;&#1086;&#1073;&#1088;&#1085;&#1072;&#1091;&#1082;&#1080;.&#1088;&#1092;/%D0%B4%D0%BE%D0%BA%D1%83%D0%BC%D0%B5%D0%BD%D1%82%D1%8B/922" TargetMode="External"/><Relationship Id="rId18" Type="http://schemas.openxmlformats.org/officeDocument/2006/relationships/hyperlink" Target="http://&#1084;&#1080;&#1085;&#1086;&#1073;&#1088;&#1085;&#1072;&#1091;&#1082;&#1080;.&#1088;&#1092;/%D0%B4%D0%BE%D0%BA%D1%83%D0%BC%D0%B5%D0%BD%D1%82%D1%8B/922" TargetMode="External"/><Relationship Id="rId3" Type="http://schemas.openxmlformats.org/officeDocument/2006/relationships/webSettings" Target="webSettings.xml"/><Relationship Id="rId21" Type="http://schemas.openxmlformats.org/officeDocument/2006/relationships/hyperlink" Target="http://&#1084;&#1080;&#1085;&#1086;&#1073;&#1088;&#1085;&#1072;&#1091;&#1082;&#1080;.&#1088;&#1092;/%D0%B4%D0%BE%D0%BA%D1%83%D0%BC%D0%B5%D0%BD%D1%82%D1%8B/922" TargetMode="External"/><Relationship Id="rId7" Type="http://schemas.openxmlformats.org/officeDocument/2006/relationships/hyperlink" Target="http://&#1084;&#1080;&#1085;&#1086;&#1073;&#1088;&#1085;&#1072;&#1091;&#1082;&#1080;.&#1088;&#1092;/%D0%B4%D0%BE%D0%BA%D1%83%D0%BC%D0%B5%D0%BD%D1%82%D1%8B/922" TargetMode="External"/><Relationship Id="rId12" Type="http://schemas.openxmlformats.org/officeDocument/2006/relationships/hyperlink" Target="http://&#1084;&#1080;&#1085;&#1086;&#1073;&#1088;&#1085;&#1072;&#1091;&#1082;&#1080;.&#1088;&#1092;/%D0%B4%D0%BE%D0%BA%D1%83%D0%BC%D0%B5%D0%BD%D1%82%D1%8B/922" TargetMode="External"/><Relationship Id="rId17" Type="http://schemas.openxmlformats.org/officeDocument/2006/relationships/hyperlink" Target="http://&#1084;&#1080;&#1085;&#1086;&#1073;&#1088;&#1085;&#1072;&#1091;&#1082;&#1080;.&#1088;&#1092;/%D0%B4%D0%BE%D0%BA%D1%83%D0%BC%D0%B5%D0%BD%D1%82%D1%8B/922" TargetMode="External"/><Relationship Id="rId2" Type="http://schemas.openxmlformats.org/officeDocument/2006/relationships/settings" Target="settings.xml"/><Relationship Id="rId16" Type="http://schemas.openxmlformats.org/officeDocument/2006/relationships/hyperlink" Target="http://&#1084;&#1080;&#1085;&#1086;&#1073;&#1088;&#1085;&#1072;&#1091;&#1082;&#1080;.&#1088;&#1092;/%D0%B4%D0%BE%D0%BA%D1%83%D0%BC%D0%B5%D0%BD%D1%82%D1%8B/922" TargetMode="External"/><Relationship Id="rId20" Type="http://schemas.openxmlformats.org/officeDocument/2006/relationships/hyperlink" Target="http://&#1084;&#1080;&#1085;&#1086;&#1073;&#1088;&#1085;&#1072;&#1091;&#1082;&#1080;.&#1088;&#1092;/%D0%B4%D0%BE%D0%BA%D1%83%D0%BC%D0%B5%D0%BD%D1%82%D1%8B/922" TargetMode="External"/><Relationship Id="rId1" Type="http://schemas.openxmlformats.org/officeDocument/2006/relationships/styles" Target="styles.xml"/><Relationship Id="rId6" Type="http://schemas.openxmlformats.org/officeDocument/2006/relationships/hyperlink" Target="http://&#1084;&#1080;&#1085;&#1086;&#1073;&#1088;&#1085;&#1072;&#1091;&#1082;&#1080;.&#1088;&#1092;/&#1076;&#1086;&#1082;&#1091;&#1084;&#1077;&#1085;&#1090;&#1099;/922/&#1092;&#1072;&#1081;&#1083;/747/11.09.22-&#1055;&#1088;&#1080;&#1082;&#1072;&#1079;_2357.pdf" TargetMode="External"/><Relationship Id="rId11" Type="http://schemas.openxmlformats.org/officeDocument/2006/relationships/hyperlink" Target="http://&#1084;&#1080;&#1085;&#1086;&#1073;&#1088;&#1085;&#1072;&#1091;&#1082;&#1080;.&#1088;&#1092;/%D0%B4%D0%BE%D0%BA%D1%83%D0%BC%D0%B5%D0%BD%D1%82%D1%8B/922" TargetMode="External"/><Relationship Id="rId24" Type="http://schemas.openxmlformats.org/officeDocument/2006/relationships/theme" Target="theme/theme1.xml"/><Relationship Id="rId5" Type="http://schemas.openxmlformats.org/officeDocument/2006/relationships/hyperlink" Target="http://&#1084;&#1080;&#1085;&#1086;&#1073;&#1088;&#1085;&#1072;&#1091;&#1082;&#1080;.&#1088;&#1092;/&#1076;&#1086;&#1082;&#1091;&#1084;&#1077;&#1085;&#1090;&#1099;/922/&#1092;&#1072;&#1081;&#1083;/746/10.11.26-&#1055;&#1088;&#1080;&#1082;&#1072;&#1079;_1241.pdf" TargetMode="External"/><Relationship Id="rId15" Type="http://schemas.openxmlformats.org/officeDocument/2006/relationships/hyperlink" Target="http://&#1084;&#1080;&#1085;&#1086;&#1073;&#1088;&#1085;&#1072;&#1091;&#1082;&#1080;.&#1088;&#1092;/%D0%B4%D0%BE%D0%BA%D1%83%D0%BC%D0%B5%D0%BD%D1%82%D1%8B/922" TargetMode="External"/><Relationship Id="rId23" Type="http://schemas.openxmlformats.org/officeDocument/2006/relationships/fontTable" Target="fontTable.xml"/><Relationship Id="rId10" Type="http://schemas.openxmlformats.org/officeDocument/2006/relationships/hyperlink" Target="http://&#1084;&#1080;&#1085;&#1086;&#1073;&#1088;&#1085;&#1072;&#1091;&#1082;&#1080;.&#1088;&#1092;/%D0%B4%D0%BE%D0%BA%D1%83%D0%BC%D0%B5%D0%BD%D1%82%D1%8B/922" TargetMode="External"/><Relationship Id="rId19" Type="http://schemas.openxmlformats.org/officeDocument/2006/relationships/hyperlink" Target="http://&#1084;&#1080;&#1085;&#1086;&#1073;&#1088;&#1085;&#1072;&#1091;&#1082;&#1080;.&#1088;&#1092;/%D0%B4%D0%BE%D0%BA%D1%83%D0%BC%D0%B5%D0%BD%D1%82%D1%8B/922" TargetMode="External"/><Relationship Id="rId4" Type="http://schemas.openxmlformats.org/officeDocument/2006/relationships/hyperlink" Target="http://&#1084;&#1080;&#1085;&#1086;&#1073;&#1088;&#1085;&#1072;&#1091;&#1082;&#1080;.&#1088;&#1092;/&#1076;&#1086;&#1082;&#1091;&#1084;&#1077;&#1085;&#1090;&#1099;/922/&#1092;&#1072;&#1081;&#1083;/745/09.09.06-&#1055;&#1088;&#1080;&#1082;&#1072;&#1079;_373.pdf" TargetMode="External"/><Relationship Id="rId9" Type="http://schemas.openxmlformats.org/officeDocument/2006/relationships/hyperlink" Target="http://&#1084;&#1080;&#1085;&#1086;&#1073;&#1088;&#1085;&#1072;&#1091;&#1082;&#1080;.&#1088;&#1092;/%D0%B4%D0%BE%D0%BA%D1%83%D0%BC%D0%B5%D0%BD%D1%82%D1%8B/922" TargetMode="External"/><Relationship Id="rId14" Type="http://schemas.openxmlformats.org/officeDocument/2006/relationships/hyperlink" Target="http://&#1084;&#1080;&#1085;&#1086;&#1073;&#1088;&#1085;&#1072;&#1091;&#1082;&#1080;.&#1088;&#1092;/%D0%B4%D0%BE%D0%BA%D1%83%D0%BC%D0%B5%D0%BD%D1%82%D1%8B/922" TargetMode="External"/><Relationship Id="rId22" Type="http://schemas.openxmlformats.org/officeDocument/2006/relationships/hyperlink" Target="http://&#1084;&#1080;&#1085;&#1086;&#1073;&#1088;&#1085;&#1072;&#1091;&#1082;&#1080;.&#1088;&#1092;/%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10633</Words>
  <Characters>60609</Characters>
  <Application>Microsoft Office Word</Application>
  <DocSecurity>0</DocSecurity>
  <Lines>505</Lines>
  <Paragraphs>142</Paragraphs>
  <ScaleCrop>false</ScaleCrop>
  <Company>SPecialiST RePack</Company>
  <LinksUpToDate>false</LinksUpToDate>
  <CharactersWithSpaces>71100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2015-11-21T09:42:00Z</dcterms:created>
  <dcterms:modified xsi:type="dcterms:W3CDTF">2015-11-21T09:43:00Z</dcterms:modified>
</cp:coreProperties>
</file>